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EB" w:rsidRDefault="006A59EB" w:rsidP="0059621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A59EB">
        <w:rPr>
          <w:rFonts w:ascii="Times New Roman" w:hAnsi="Times New Roman" w:cs="Times New Roman"/>
          <w:b/>
          <w:sz w:val="30"/>
          <w:szCs w:val="30"/>
          <w:lang w:val="uk-UA"/>
        </w:rPr>
        <w:t>Обґрунтування технічних та якісних х</w:t>
      </w:r>
      <w:r w:rsidR="00596217">
        <w:rPr>
          <w:rFonts w:ascii="Times New Roman" w:hAnsi="Times New Roman" w:cs="Times New Roman"/>
          <w:b/>
          <w:sz w:val="30"/>
          <w:szCs w:val="30"/>
          <w:lang w:val="uk-UA"/>
        </w:rPr>
        <w:t>арактеристик предмета закупівлі</w:t>
      </w:r>
    </w:p>
    <w:p w:rsidR="00C71DF6" w:rsidRPr="00C71DF6" w:rsidRDefault="00C71DF6" w:rsidP="00C71DF6">
      <w:pPr>
        <w:pStyle w:val="1"/>
        <w:jc w:val="center"/>
        <w:rPr>
          <w:sz w:val="28"/>
          <w:szCs w:val="28"/>
        </w:rPr>
      </w:pPr>
      <w:r w:rsidRPr="00C71DF6">
        <w:rPr>
          <w:sz w:val="28"/>
          <w:szCs w:val="28"/>
        </w:rPr>
        <w:t>Набір для страйкболу за кодом ДК 021:2015(CPV) – 35740000-3 Симулятори бойових дій</w:t>
      </w:r>
    </w:p>
    <w:p w:rsidR="00596217" w:rsidRPr="00596217" w:rsidRDefault="00596217" w:rsidP="00C71DF6">
      <w:pPr>
        <w:pStyle w:val="a3"/>
        <w:numPr>
          <w:ilvl w:val="0"/>
          <w:numId w:val="2"/>
        </w:numPr>
        <w:jc w:val="both"/>
        <w:rPr>
          <w:rStyle w:val="ng-binding"/>
          <w:sz w:val="28"/>
          <w:szCs w:val="28"/>
        </w:rPr>
      </w:pPr>
      <w:r w:rsidRPr="00596217">
        <w:rPr>
          <w:iCs/>
          <w:color w:val="000000"/>
          <w:sz w:val="28"/>
          <w:szCs w:val="28"/>
        </w:rPr>
        <w:t>(відповідно до пункту 4</w:t>
      </w:r>
      <w:r w:rsidRPr="00596217">
        <w:rPr>
          <w:iCs/>
          <w:color w:val="000000"/>
          <w:sz w:val="28"/>
          <w:szCs w:val="28"/>
          <w:vertAlign w:val="superscript"/>
        </w:rPr>
        <w:t xml:space="preserve">1 </w:t>
      </w:r>
      <w:r w:rsidRPr="00596217">
        <w:rPr>
          <w:iCs/>
          <w:color w:val="000000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4121C">
        <w:rPr>
          <w:rFonts w:ascii="Times New Roman" w:hAnsi="Times New Roman" w:cs="Times New Roman"/>
          <w:b/>
          <w:sz w:val="30"/>
          <w:szCs w:val="30"/>
          <w:lang w:val="uk-UA"/>
        </w:rPr>
        <w:t>Найменування, місцезнаходження та ідентифікаційний код замовника в єдиному державному реєстрі юридичних осіб-підприємств та громадських формувань:</w:t>
      </w:r>
    </w:p>
    <w:p w:rsidR="006A59EB" w:rsidRPr="00596217" w:rsidRDefault="006A59EB" w:rsidP="006A59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17">
        <w:rPr>
          <w:rFonts w:ascii="Times New Roman" w:hAnsi="Times New Roman" w:cs="Times New Roman"/>
          <w:sz w:val="28"/>
          <w:szCs w:val="28"/>
          <w:lang w:val="uk-UA"/>
        </w:rPr>
        <w:t>Комунальний заклад «Центральноукраїнський науковий ліцей-інтернат Кіровоградської обласної ради»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13763076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FF480F">
        <w:rPr>
          <w:rFonts w:ascii="Times New Roman" w:hAnsi="Times New Roman" w:cs="Times New Roman"/>
          <w:b/>
          <w:sz w:val="30"/>
          <w:szCs w:val="30"/>
          <w:lang w:val="uk-UA"/>
        </w:rPr>
        <w:t>Вид процедури: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Відкриті торги з особливостями</w:t>
      </w:r>
    </w:p>
    <w:p w:rsidR="006A59EB" w:rsidRP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A59EB">
        <w:rPr>
          <w:rFonts w:ascii="Times New Roman" w:hAnsi="Times New Roman" w:cs="Times New Roman"/>
          <w:b/>
          <w:sz w:val="30"/>
          <w:szCs w:val="30"/>
          <w:lang w:val="uk-UA"/>
        </w:rPr>
        <w:t>Місцезнаходження замовника: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250</w:t>
      </w:r>
      <w:r w:rsidR="00C71DF6">
        <w:rPr>
          <w:rFonts w:ascii="Times New Roman" w:hAnsi="Times New Roman" w:cs="Times New Roman"/>
          <w:sz w:val="30"/>
          <w:szCs w:val="30"/>
          <w:lang w:val="uk-UA"/>
        </w:rPr>
        <w:t>06, м.Кропивницький вул.Театральна</w:t>
      </w:r>
      <w:r>
        <w:rPr>
          <w:rFonts w:ascii="Times New Roman" w:hAnsi="Times New Roman" w:cs="Times New Roman"/>
          <w:sz w:val="30"/>
          <w:szCs w:val="30"/>
          <w:lang w:val="uk-UA"/>
        </w:rPr>
        <w:t>,</w:t>
      </w:r>
      <w:r w:rsidR="00C71DF6">
        <w:rPr>
          <w:rFonts w:ascii="Times New Roman" w:hAnsi="Times New Roman" w:cs="Times New Roman"/>
          <w:sz w:val="30"/>
          <w:szCs w:val="30"/>
          <w:lang w:val="uk-UA"/>
        </w:rPr>
        <w:t xml:space="preserve">  будинок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7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63EAD">
        <w:rPr>
          <w:rFonts w:ascii="Times New Roman" w:hAnsi="Times New Roman" w:cs="Times New Roman"/>
          <w:b/>
          <w:sz w:val="30"/>
          <w:szCs w:val="30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E75D7F" w:rsidRPr="00C71DF6" w:rsidRDefault="00C71DF6" w:rsidP="00C71DF6">
      <w:pPr>
        <w:pStyle w:val="1"/>
        <w:rPr>
          <w:b w:val="0"/>
          <w:sz w:val="28"/>
          <w:szCs w:val="28"/>
        </w:rPr>
      </w:pPr>
      <w:r w:rsidRPr="00C71DF6">
        <w:rPr>
          <w:b w:val="0"/>
          <w:sz w:val="28"/>
          <w:szCs w:val="28"/>
        </w:rPr>
        <w:t>Набір для страйкболу за кодом ДК 021:2015(CPV) – 35740000-3 Симулятори бойових дій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80F">
        <w:rPr>
          <w:rFonts w:ascii="Times New Roman" w:hAnsi="Times New Roman" w:cs="Times New Roman"/>
          <w:b/>
          <w:sz w:val="28"/>
          <w:szCs w:val="28"/>
          <w:lang w:val="uk-UA"/>
        </w:rPr>
        <w:t>Обсяг закупівлі: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095"/>
        <w:gridCol w:w="851"/>
      </w:tblGrid>
      <w:tr w:rsidR="00C71DF6" w:rsidRPr="0054148B" w:rsidTr="00B278C5">
        <w:trPr>
          <w:trHeight w:val="5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DF6" w:rsidRPr="0054148B" w:rsidRDefault="00C71DF6" w:rsidP="00B27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48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DF6" w:rsidRPr="0054148B" w:rsidRDefault="00C71DF6" w:rsidP="00B27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48B">
              <w:rPr>
                <w:rFonts w:ascii="Times New Roman" w:hAnsi="Times New Roman" w:cs="Times New Roman"/>
                <w:b/>
              </w:rPr>
              <w:t>Назва обладнання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DF6" w:rsidRPr="0054148B" w:rsidRDefault="00C71DF6" w:rsidP="00B27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48B">
              <w:rPr>
                <w:rFonts w:ascii="Times New Roman" w:hAnsi="Times New Roman" w:cs="Times New Roman"/>
                <w:b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F6" w:rsidRPr="0054148B" w:rsidRDefault="00C71DF6" w:rsidP="00B27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48B">
              <w:rPr>
                <w:rFonts w:ascii="Times New Roman" w:hAnsi="Times New Roman" w:cs="Times New Roman"/>
                <w:b/>
              </w:rPr>
              <w:t>К-ть</w:t>
            </w:r>
          </w:p>
        </w:tc>
      </w:tr>
      <w:tr w:rsidR="00C71DF6" w:rsidRPr="0054148B" w:rsidTr="00B278C5">
        <w:trPr>
          <w:trHeight w:val="1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1DF6" w:rsidRPr="0054148B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 w:rsidRPr="0054148B">
              <w:rPr>
                <w:rFonts w:ascii="Times New Roman" w:hAnsi="Times New Roman" w:cs="Times New Roman"/>
                <w:b/>
              </w:rPr>
              <w:t>Обладнання для вивчення предмету «Захист України»</w:t>
            </w:r>
          </w:p>
        </w:tc>
      </w:tr>
      <w:tr w:rsidR="00C71DF6" w:rsidRPr="00E958F6" w:rsidTr="00B278C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4148B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4148B" w:rsidRDefault="00C71DF6" w:rsidP="00B278C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Набір для страйкболу складається: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E958F6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DF6" w:rsidRPr="00E958F6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E958F6" w:rsidRDefault="00C71DF6" w:rsidP="00B278C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4148B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Pr="0054148B" w:rsidRDefault="00C71DF6" w:rsidP="00B278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E958F6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DF6" w:rsidRPr="00A42C7C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5420F" w:rsidRDefault="00C71DF6" w:rsidP="00B278C5">
            <w:pPr>
              <w:contextualSpacing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Страйкбольна штурмова гвинтівка Specna Arms M4 SA-F01 </w:t>
            </w:r>
            <w:r>
              <w:rPr>
                <w:rStyle w:val="fontstyle01"/>
              </w:rPr>
              <w:lastRenderedPageBreak/>
              <w:t>Flex X-ASR Black -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Pr="0055420F" w:rsidRDefault="00C71DF6" w:rsidP="00B278C5">
            <w:pPr>
              <w:rPr>
                <w:rFonts w:ascii="Times New Roman" w:hAnsi="Times New Roman" w:cs="Times New Roman"/>
              </w:rPr>
            </w:pPr>
            <w:r>
              <w:rPr>
                <w:rStyle w:val="fontstyle21"/>
              </w:rPr>
              <w:lastRenderedPageBreak/>
              <w:t>Виробник - Specna Arms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Країна виробник - Китай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Лінійка - Flex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Платформа - AR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Матеріал корпусу - Алюмінієвий сплав, ABS-пластик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Початкова швидкість кульки ~120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Система швидкої заміни пружини ESA™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Джерело енергії - Акумулятор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Тип прицілу - Складні пріцільні засоби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Місткість магазина - 340 кульок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Тип магазину - Бункерний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Калібр - 6 мм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Вага - 2130 г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Колір - Half-Tan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C71DF6" w:rsidRPr="00A42C7C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DF6" w:rsidRPr="00A42C7C" w:rsidTr="00B278C5">
        <w:trPr>
          <w:trHeight w:val="20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8D011D" w:rsidRDefault="00C71DF6" w:rsidP="00B278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</w:rPr>
              <w:t>Окуляри балістичні ProGuard Rendezvous Clear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Pr="008D011D" w:rsidRDefault="00C71DF6" w:rsidP="00B278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fontstyle21"/>
              </w:rPr>
              <w:t>Виробник - Rendezvous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Відповідність стандартам - ДСТУ EN 166:2017 (EN 166:2001, ІDT), ANSI Z87.1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High Impact Requirements, CE EN166 Certified, CAN/CSA Z94.3-07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Матеріал лінз - полікарбонат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Світлофільтр - UV400 (максимальний захист від ультрафіолету)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Захист від подряпин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Вентиляційні отвори в оправі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М'які вентильовані, регульовані носоупори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Регульовані по довжині дужки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Регульований кут атаки лінз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Вага - 28 г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Колір лінз – прозорий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A42C7C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71DF6" w:rsidRPr="00A42C7C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5420F" w:rsidRDefault="00C71DF6" w:rsidP="00B278C5">
            <w:pPr>
              <w:contextualSpacing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 xml:space="preserve">   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Маска захисна Tactical Stalker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Pr="008D011D" w:rsidRDefault="00C71DF6" w:rsidP="00B278C5">
            <w:pPr>
              <w:rPr>
                <w:rFonts w:ascii="Times New Roman" w:hAnsi="Times New Roman" w:cs="Times New Roman"/>
              </w:rPr>
            </w:pPr>
            <w:r>
              <w:rPr>
                <w:rStyle w:val="fontstyle21"/>
              </w:rPr>
              <w:t>Виробник - Ultimate Tactical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Матеріал - Металева сітка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Ергономічна форма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Вага - 135 грамів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Колір - Чорний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Тип маски: Stalker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Матеріал: сталь, пластик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Вага: 135 г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Колір: olive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A42C7C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71DF6" w:rsidRPr="0055420F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5420F" w:rsidRDefault="00C71DF6" w:rsidP="00B278C5">
            <w:pPr>
              <w:contextualSpacing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Рукавички Field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Pr="0055420F" w:rsidRDefault="00C71DF6" w:rsidP="00B278C5">
            <w:pPr>
              <w:rPr>
                <w:rFonts w:ascii="Times New Roman" w:hAnsi="Times New Roman" w:cs="Times New Roman"/>
              </w:rPr>
            </w:pPr>
            <w:r>
              <w:rPr>
                <w:rStyle w:val="fontstyle21"/>
              </w:rPr>
              <w:t>Вентиляція - Вставки сітки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Захист - Пластикові накладки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Фіксація - Застібка на липучці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Розміри: S, M, L, XL, XXL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71DF6" w:rsidRPr="0055420F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5420F" w:rsidRDefault="00C71DF6" w:rsidP="00B278C5">
            <w:pPr>
              <w:contextualSpacing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t xml:space="preserve">   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Бронежилет захисний Field Chest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Pr="0055420F" w:rsidRDefault="00C71DF6" w:rsidP="00B278C5">
            <w:pPr>
              <w:rPr>
                <w:rFonts w:ascii="Times New Roman" w:hAnsi="Times New Roman" w:cs="Times New Roman"/>
              </w:rPr>
            </w:pPr>
            <w:r>
              <w:rPr>
                <w:rStyle w:val="fontstyle21"/>
              </w:rPr>
              <w:t>Захист для грудей та тулуба у вигляді практичного та гарного жилета у військовому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стилі.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Виготовлений з міцного матеріалу, посилений всередині підкладкою,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ефективно поглинає удари в груди та тулуб гравця.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71DF6" w:rsidRPr="0055420F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5420F" w:rsidRDefault="00C71DF6" w:rsidP="00B278C5">
            <w:pPr>
              <w:contextualSpacing/>
              <w:rPr>
                <w:rFonts w:ascii="Times New Roman" w:hAnsi="Times New Roman" w:cs="Times New Roman"/>
              </w:rPr>
            </w:pPr>
            <w:r w:rsidRPr="0055420F">
              <w:rPr>
                <w:rFonts w:ascii="Times New Roman" w:hAnsi="Times New Roman" w:cs="Times New Roman"/>
              </w:rPr>
              <w:lastRenderedPageBreak/>
              <w:t xml:space="preserve">  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Страйкбольні кулі Specna Arms CORE 0,20g 1кг.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Pr="008D011D" w:rsidRDefault="00C71DF6" w:rsidP="00B27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Style w:val="fontstyle21"/>
              </w:rPr>
              <w:t>Виробник - Specna Arms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Діаметр кульки - 5.95 мм +/- 0,005 мм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Вага кульки - 0,20 грамів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Вага упаковки - 1 кг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Кількість в упаковці ~5000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Колір - білий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55420F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71DF6" w:rsidRPr="008D011D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Pr="0055420F" w:rsidRDefault="00C71DF6" w:rsidP="00B278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890059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Акумулятор Electro River Li-Po 1100mAh 7.4V 20C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Pr="008D011D" w:rsidRDefault="00C71DF6" w:rsidP="00B27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Style w:val="fontstyle21"/>
              </w:rPr>
              <w:t>Виробник - Electro River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Технологія - Li-Pol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Ємність - 1100 мАг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Напруга - 7,4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Кількість секцій - 2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Тип конектора - Tamiya mini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Струм розрядки - 20 C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Захист від пошкоджень Nanosafe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Низькотемпературний захист Subzero Power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Габарити - 100 х 20 х 12 мм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Вага - 45 грамів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8D011D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71DF6" w:rsidRPr="008D011D" w:rsidTr="00B278C5">
        <w:trPr>
          <w:trHeight w:val="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F6" w:rsidRDefault="00C71DF6" w:rsidP="00B278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Default="00C71DF6" w:rsidP="00B278C5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Зарядний пристрій IPower V3 +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6" w:rsidRDefault="00C71DF6" w:rsidP="00B27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21"/>
              </w:rPr>
            </w:pPr>
            <w:r>
              <w:rPr>
                <w:rStyle w:val="fontstyle21"/>
              </w:rPr>
              <w:t>Виробник - IPower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Для батарей LiPo/LiFe 7,4 В/11,1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Вхідна напруга - 100-240В змінного струму, 50/60 Гц</w:t>
            </w:r>
            <w:r>
              <w:br/>
            </w:r>
            <w:r>
              <w:rPr>
                <w:rStyle w:val="fontstyle21"/>
              </w:rPr>
              <w:t>Вихідний струм - 0,8 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Вбудований балансир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Перемикач для вибору LiPO або LiFe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Два діоди індикації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Лише для зарядки 1 батареї за раз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Вага - 185 грамів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F6" w:rsidRPr="008D011D" w:rsidRDefault="00C71DF6" w:rsidP="00B2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A473EE" w:rsidRDefault="00A473EE" w:rsidP="006A59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9EB" w:rsidRPr="006739D9" w:rsidRDefault="006A59EB" w:rsidP="006A59E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D9">
        <w:rPr>
          <w:rFonts w:ascii="Times New Roman" w:hAnsi="Times New Roman" w:cs="Times New Roman"/>
          <w:sz w:val="28"/>
          <w:szCs w:val="28"/>
          <w:lang w:val="uk-UA"/>
        </w:rPr>
        <w:t>Строк поставки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31BF3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підписання Договору </w:t>
      </w:r>
      <w:r w:rsidR="00CC3065">
        <w:rPr>
          <w:rFonts w:ascii="Times New Roman" w:hAnsi="Times New Roman" w:cs="Times New Roman"/>
          <w:sz w:val="28"/>
          <w:szCs w:val="28"/>
          <w:lang w:val="uk-UA"/>
        </w:rPr>
        <w:t>по 31 грудня 2025</w:t>
      </w:r>
      <w:r w:rsidRPr="006739D9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C71DF6" w:rsidRDefault="006A59EB" w:rsidP="00231BF3">
      <w:pPr>
        <w:jc w:val="both"/>
        <w:rPr>
          <w:rStyle w:val="ng-binding"/>
          <w:b/>
          <w:bCs/>
        </w:rPr>
      </w:pPr>
      <w:r w:rsidRPr="00D926F7">
        <w:rPr>
          <w:rFonts w:ascii="Times New Roman" w:hAnsi="Times New Roman" w:cs="Times New Roman"/>
          <w:b/>
          <w:sz w:val="28"/>
          <w:szCs w:val="28"/>
          <w:lang w:val="uk-UA"/>
        </w:rPr>
        <w:t>Вид та іде</w:t>
      </w:r>
      <w:r w:rsidR="00CC3065">
        <w:rPr>
          <w:rFonts w:ascii="Times New Roman" w:hAnsi="Times New Roman" w:cs="Times New Roman"/>
          <w:b/>
          <w:sz w:val="28"/>
          <w:szCs w:val="28"/>
          <w:lang w:val="uk-UA"/>
        </w:rPr>
        <w:t>нтифікатор процедури закупівлі:</w:t>
      </w:r>
      <w:r w:rsidR="00C71DF6" w:rsidRPr="00C71DF6">
        <w:rPr>
          <w:rStyle w:val="ng-binding"/>
          <w:b/>
          <w:bCs/>
        </w:rPr>
        <w:t xml:space="preserve"> </w:t>
      </w:r>
    </w:p>
    <w:p w:rsidR="00152F0F" w:rsidRPr="00C71DF6" w:rsidRDefault="00C71DF6" w:rsidP="00231B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DF6">
        <w:rPr>
          <w:rStyle w:val="ng-binding"/>
          <w:rFonts w:ascii="Times New Roman" w:hAnsi="Times New Roman" w:cs="Times New Roman"/>
          <w:bCs/>
          <w:sz w:val="28"/>
          <w:szCs w:val="28"/>
        </w:rPr>
        <w:t>UA-2025-05-13-013525-a</w:t>
      </w:r>
    </w:p>
    <w:p w:rsidR="00231BF3" w:rsidRPr="000E5433" w:rsidRDefault="00231BF3" w:rsidP="00231BF3">
      <w:pPr>
        <w:jc w:val="both"/>
        <w:rPr>
          <w:rStyle w:val="ng-binding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очікуваної вартості предмета закупівлі: </w:t>
      </w:r>
      <w:r w:rsidR="000E5433" w:rsidRPr="000E5433">
        <w:rPr>
          <w:rFonts w:ascii="Times New Roman" w:hAnsi="Times New Roman" w:cs="Times New Roman"/>
          <w:sz w:val="28"/>
          <w:szCs w:val="28"/>
        </w:rPr>
        <w:t>Під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час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визначення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очікуваної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вартості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предмета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закупівлі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5433" w:rsidRPr="000E5433">
        <w:rPr>
          <w:rFonts w:ascii="Times New Roman" w:hAnsi="Times New Roman" w:cs="Times New Roman"/>
          <w:sz w:val="28"/>
          <w:szCs w:val="28"/>
        </w:rPr>
        <w:t>враховуючи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примірну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методику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визначення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очікуваної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вартості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предмета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закупівлі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проаналізовано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інформацію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про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ціни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наступних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джерелах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E5433" w:rsidRPr="000E5433">
        <w:rPr>
          <w:rFonts w:ascii="Times New Roman" w:hAnsi="Times New Roman" w:cs="Times New Roman"/>
          <w:sz w:val="28"/>
          <w:szCs w:val="28"/>
        </w:rPr>
        <w:t>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відкритих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інформаційних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джерелах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мережі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Інтернет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комерційних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пропозиціях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фірм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E5433" w:rsidRPr="000E5433">
        <w:rPr>
          <w:rFonts w:ascii="Times New Roman" w:hAnsi="Times New Roman" w:cs="Times New Roman"/>
          <w:sz w:val="28"/>
          <w:szCs w:val="28"/>
        </w:rPr>
        <w:t>постачальників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00D9" w:rsidRPr="000E5433" w:rsidRDefault="006A59EB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6A59EB"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  <w:t>Очікувана вартість предмета закупівлі:</w:t>
      </w:r>
      <w:r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</w:p>
    <w:p w:rsidR="002A00D9" w:rsidRDefault="002A00D9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Default="00C71DF6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  <w:r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228 000,00  грн. (Двісті двадцять вісім тисяч грню</w:t>
      </w:r>
      <w:bookmarkStart w:id="0" w:name="_GoBack"/>
      <w:bookmarkEnd w:id="0"/>
      <w:r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 xml:space="preserve"> 00 коп.</w:t>
      </w:r>
      <w:r w:rsidR="00A473EE"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)</w:t>
      </w:r>
    </w:p>
    <w:p w:rsidR="003414A1" w:rsidRDefault="003414A1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</w:p>
    <w:p w:rsidR="003414A1" w:rsidRDefault="003414A1" w:rsidP="006A59EB">
      <w:pPr>
        <w:spacing w:after="0"/>
        <w:rPr>
          <w:rFonts w:ascii="Times New Roman" w:hAnsi="Times New Roman"/>
          <w:b/>
          <w:bCs/>
          <w:color w:val="000000" w:themeColor="text1"/>
          <w:sz w:val="30"/>
          <w:szCs w:val="30"/>
          <w:lang w:eastAsia="uk-UA"/>
        </w:rPr>
      </w:pPr>
      <w:r w:rsidRPr="003414A1">
        <w:rPr>
          <w:rFonts w:ascii="Times New Roman" w:hAnsi="Times New Roman"/>
          <w:b/>
          <w:bCs/>
          <w:color w:val="000000" w:themeColor="text1"/>
          <w:sz w:val="30"/>
          <w:szCs w:val="30"/>
          <w:lang w:eastAsia="uk-UA"/>
        </w:rPr>
        <w:t>Розмір бюджетного призначення:</w:t>
      </w:r>
    </w:p>
    <w:p w:rsidR="003414A1" w:rsidRPr="003414A1" w:rsidRDefault="003414A1" w:rsidP="003414A1">
      <w:pPr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надійшла субвенція з місцевого бюджету за рахунок залишку коштів освітньої субвенції, що утворився на початок бюджетного періоду в розмірі 1 272 </w:t>
      </w:r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val="uk-UA" w:eastAsia="ru-RU"/>
        </w:rPr>
        <w:t>981,00</w:t>
      </w:r>
      <w:r w:rsidRPr="003414A1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гривень на закупівлю обладнання «Захист України».</w:t>
      </w:r>
    </w:p>
    <w:p w:rsidR="003414A1" w:rsidRPr="003414A1" w:rsidRDefault="003414A1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</w:p>
    <w:p w:rsidR="00231BF3" w:rsidRPr="00231BF3" w:rsidRDefault="002A00D9" w:rsidP="002A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</w:pPr>
      <w:r w:rsidRPr="00231BF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  <w:t>Обґрунтування технічних та якісних характеристик предмета закупівлі:</w:t>
      </w:r>
      <w:r w:rsidR="00231BF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  <w:t xml:space="preserve"> </w:t>
      </w:r>
      <w:r w:rsidR="00231BF3" w:rsidRPr="00231BF3">
        <w:rPr>
          <w:rFonts w:ascii="Times New Roman" w:eastAsia="Times New Roman" w:hAnsi="Times New Roman" w:cs="Times New Roman"/>
          <w:bCs/>
          <w:iCs/>
          <w:sz w:val="30"/>
          <w:szCs w:val="30"/>
          <w:lang w:val="uk-UA"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</w:t>
      </w:r>
      <w:r w:rsidR="00231BF3">
        <w:rPr>
          <w:rFonts w:ascii="Times New Roman" w:eastAsia="Times New Roman" w:hAnsi="Times New Roman" w:cs="Times New Roman"/>
          <w:bCs/>
          <w:iCs/>
          <w:sz w:val="30"/>
          <w:szCs w:val="30"/>
          <w:lang w:val="uk-UA" w:eastAsia="ru-RU"/>
        </w:rPr>
        <w:t>.</w:t>
      </w:r>
    </w:p>
    <w:p w:rsidR="002A00D9" w:rsidRDefault="002A00D9" w:rsidP="002A00D9">
      <w:pPr>
        <w:jc w:val="both"/>
        <w:rPr>
          <w:sz w:val="28"/>
          <w:szCs w:val="28"/>
          <w:lang w:val="uk-UA"/>
        </w:rPr>
      </w:pPr>
      <w:r w:rsidRPr="008600A4">
        <w:rPr>
          <w:b/>
          <w:sz w:val="28"/>
          <w:szCs w:val="28"/>
          <w:lang w:val="uk-UA"/>
        </w:rPr>
        <w:t xml:space="preserve">Мета використання Товару: </w:t>
      </w:r>
    </w:p>
    <w:p w:rsidR="00A473EE" w:rsidRDefault="00A473EE" w:rsidP="00A473EE">
      <w:pPr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A473EE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Для навчання учнів планується закупити обладнання , яке </w:t>
      </w:r>
      <w:r w:rsidRPr="00A473EE">
        <w:rPr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повинно відповідати «Типовому переліку засобів навчання та обладнання для забезпечення викладання предмета «Захист України» закладів освіти, які забезпечують здобуття повної загальної середньої освіти», затвердженому Наказом Міністерства освіти і науки України № 659 від 10 травня 2024 року</w:t>
      </w:r>
      <w:r>
        <w:rPr>
          <w:rFonts w:ascii="Times New Roman" w:hAnsi="Times New Roman"/>
          <w:bdr w:val="none" w:sz="0" w:space="0" w:color="auto" w:frame="1"/>
          <w:shd w:val="clear" w:color="auto" w:fill="FFFFFF"/>
          <w:lang w:eastAsia="ru-RU"/>
        </w:rPr>
        <w:t>.</w:t>
      </w:r>
    </w:p>
    <w:p w:rsidR="006A59EB" w:rsidRPr="006A59EB" w:rsidRDefault="006A59EB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</w:p>
    <w:p w:rsidR="006A59EB" w:rsidRPr="006A59EB" w:rsidRDefault="006A59EB" w:rsidP="006A59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9EB" w:rsidRDefault="006A59EB" w:rsidP="006A59EB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lang w:val="uk-UA"/>
        </w:rPr>
      </w:pPr>
    </w:p>
    <w:sectPr w:rsidR="006A59EB" w:rsidRPr="006A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06D1E"/>
    <w:multiLevelType w:val="hybridMultilevel"/>
    <w:tmpl w:val="3E1044DE"/>
    <w:lvl w:ilvl="0" w:tplc="FB14C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B71320"/>
    <w:multiLevelType w:val="hybridMultilevel"/>
    <w:tmpl w:val="D8DE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2868"/>
    <w:multiLevelType w:val="hybridMultilevel"/>
    <w:tmpl w:val="CAA25C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5F"/>
    <w:rsid w:val="000E5433"/>
    <w:rsid w:val="00152F0F"/>
    <w:rsid w:val="00231BF3"/>
    <w:rsid w:val="002A00D9"/>
    <w:rsid w:val="003414A1"/>
    <w:rsid w:val="00596217"/>
    <w:rsid w:val="006A59EB"/>
    <w:rsid w:val="008D1FB5"/>
    <w:rsid w:val="00936146"/>
    <w:rsid w:val="009A7D90"/>
    <w:rsid w:val="00A41012"/>
    <w:rsid w:val="00A473EE"/>
    <w:rsid w:val="00C71DF6"/>
    <w:rsid w:val="00CC3065"/>
    <w:rsid w:val="00E06A5F"/>
    <w:rsid w:val="00E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9DCF-7EB7-4063-A8A2-2395404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6A59EB"/>
  </w:style>
  <w:style w:type="paragraph" w:styleId="a3">
    <w:name w:val="Normal (Web)"/>
    <w:basedOn w:val="a"/>
    <w:uiPriority w:val="99"/>
    <w:unhideWhenUsed/>
    <w:rsid w:val="006A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CC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C3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C3065"/>
    <w:rPr>
      <w:rFonts w:ascii="Calibri" w:eastAsia="Times New Roman" w:hAnsi="Calibri" w:cs="Times New Roman"/>
      <w:lang w:eastAsia="ru-RU"/>
    </w:rPr>
  </w:style>
  <w:style w:type="character" w:customStyle="1" w:styleId="a7">
    <w:name w:val="Нет"/>
    <w:rsid w:val="00CC3065"/>
  </w:style>
  <w:style w:type="character" w:customStyle="1" w:styleId="Hyperlink1">
    <w:name w:val="Hyperlink.1"/>
    <w:basedOn w:val="a7"/>
    <w:rsid w:val="00CC3065"/>
  </w:style>
  <w:style w:type="character" w:styleId="a8">
    <w:name w:val="Emphasis"/>
    <w:basedOn w:val="a0"/>
    <w:uiPriority w:val="20"/>
    <w:qFormat/>
    <w:rsid w:val="00CC3065"/>
    <w:rPr>
      <w:i/>
      <w:iCs/>
    </w:rPr>
  </w:style>
  <w:style w:type="character" w:customStyle="1" w:styleId="hgkelc">
    <w:name w:val="hgkelc"/>
    <w:basedOn w:val="a0"/>
    <w:rsid w:val="00CC3065"/>
  </w:style>
  <w:style w:type="character" w:customStyle="1" w:styleId="20">
    <w:name w:val="Заголовок 2 Знак"/>
    <w:basedOn w:val="a0"/>
    <w:link w:val="2"/>
    <w:uiPriority w:val="9"/>
    <w:semiHidden/>
    <w:rsid w:val="00E75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a"/>
    <w:uiPriority w:val="34"/>
    <w:qFormat/>
    <w:rsid w:val="00C71DF6"/>
    <w:pPr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a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9"/>
    <w:uiPriority w:val="34"/>
    <w:locked/>
    <w:rsid w:val="00C71DF6"/>
    <w:rPr>
      <w:rFonts w:ascii="Calibri" w:eastAsia="Calibri" w:hAnsi="Calibri" w:cs="Calibri"/>
      <w:lang w:val="uk-UA" w:eastAsia="uk-UA"/>
    </w:rPr>
  </w:style>
  <w:style w:type="character" w:customStyle="1" w:styleId="fontstyle01">
    <w:name w:val="fontstyle01"/>
    <w:basedOn w:val="a0"/>
    <w:rsid w:val="00C71DF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71D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Суперпользователь</dc:creator>
  <cp:keywords/>
  <dc:description/>
  <cp:lastModifiedBy>Суперпользователь</cp:lastModifiedBy>
  <cp:revision>11</cp:revision>
  <dcterms:created xsi:type="dcterms:W3CDTF">2023-01-03T06:39:00Z</dcterms:created>
  <dcterms:modified xsi:type="dcterms:W3CDTF">2025-05-16T12:13:00Z</dcterms:modified>
</cp:coreProperties>
</file>