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A671E3" w:rsidRDefault="0064121C" w:rsidP="00A671E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 w:rsidRPr="00A671E3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</w:t>
      </w:r>
      <w:r w:rsidR="00255706" w:rsidRPr="00A671E3">
        <w:rPr>
          <w:rFonts w:ascii="Times New Roman" w:hAnsi="Times New Roman" w:cs="Times New Roman"/>
          <w:b/>
          <w:sz w:val="28"/>
          <w:szCs w:val="28"/>
          <w:lang w:val="uk-UA"/>
        </w:rPr>
        <w:t>ик закупівлі</w:t>
      </w:r>
      <w:r w:rsidR="00B97B65" w:rsidRPr="00A67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предмету закупівлі -</w:t>
      </w:r>
      <w:r w:rsidR="00A671E3" w:rsidRPr="00A67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671E3" w:rsidRPr="00A67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Апельсини, банани, буряк, зелена цибуля, капуста рання, капуста стара, капуста червона, кріп, лимони,  морква, огірки свіжі </w:t>
      </w:r>
      <w:proofErr w:type="spellStart"/>
      <w:r w:rsidR="00A671E3" w:rsidRPr="00A67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грунтові</w:t>
      </w:r>
      <w:proofErr w:type="spellEnd"/>
      <w:r w:rsidR="00A671E3" w:rsidRPr="00A67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огірки свіжі тепличні, перець солодкий, петрушка, помідори свіжі </w:t>
      </w:r>
      <w:proofErr w:type="spellStart"/>
      <w:r w:rsidR="00A671E3" w:rsidRPr="00A67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грунтові</w:t>
      </w:r>
      <w:proofErr w:type="spellEnd"/>
      <w:r w:rsidR="00A671E3" w:rsidRPr="00A67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помідори свіжі тепличні, баклажани, цибуля, часник, горіхи, яблука код згідно ДК 021:2015 «Єдиний закупівельний словник» 03220000-9 «Овочі, фрукти та горіхи»</w:t>
      </w:r>
      <w:r w:rsidR="00A671E3" w:rsidRPr="00A67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="00823B9A" w:rsidRPr="00A67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71E3">
        <w:rPr>
          <w:rFonts w:ascii="Times New Roman" w:hAnsi="Times New Roman" w:cs="Times New Roman"/>
          <w:b/>
          <w:sz w:val="28"/>
          <w:szCs w:val="28"/>
          <w:lang w:val="uk-UA"/>
        </w:rPr>
        <w:t>розміру бюджетного призначення, очікуваної вартості предмета закупівлі</w:t>
      </w:r>
    </w:p>
    <w:bookmarkEnd w:id="0"/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7766D3" w:rsidRPr="007766D3" w:rsidRDefault="007766D3" w:rsidP="0064121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Апельсини, банани, буряк, зелена цибуля, капуста рання, капуста стара, капуста червона, кріп, лимони,  морква, огірки свіжі </w:t>
      </w:r>
      <w:proofErr w:type="spellStart"/>
      <w:r w:rsidRPr="007766D3">
        <w:rPr>
          <w:rFonts w:ascii="Times New Roman" w:eastAsia="Calibri" w:hAnsi="Times New Roman" w:cs="Times New Roman"/>
          <w:sz w:val="28"/>
          <w:szCs w:val="28"/>
          <w:lang w:val="uk-UA"/>
        </w:rPr>
        <w:t>грунтові</w:t>
      </w:r>
      <w:proofErr w:type="spellEnd"/>
      <w:r w:rsidRPr="00776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огірки свіжі тепличні, перець солодкий, петрушка, помідори свіжі </w:t>
      </w:r>
      <w:proofErr w:type="spellStart"/>
      <w:r w:rsidRPr="007766D3">
        <w:rPr>
          <w:rFonts w:ascii="Times New Roman" w:eastAsia="Calibri" w:hAnsi="Times New Roman" w:cs="Times New Roman"/>
          <w:sz w:val="28"/>
          <w:szCs w:val="28"/>
          <w:lang w:val="uk-UA"/>
        </w:rPr>
        <w:t>грунтові</w:t>
      </w:r>
      <w:proofErr w:type="spellEnd"/>
      <w:r w:rsidRPr="007766D3">
        <w:rPr>
          <w:rFonts w:ascii="Times New Roman" w:eastAsia="Calibri" w:hAnsi="Times New Roman" w:cs="Times New Roman"/>
          <w:sz w:val="28"/>
          <w:szCs w:val="28"/>
          <w:lang w:val="uk-UA"/>
        </w:rPr>
        <w:t>, помідори свіжі тепличні, баклажани, цибуля, часник, горіхи, яблука код згідно ДК 021:2015 «Єдиний закупівельний словник» 03220000-9 «Овочі, фрукти та горіхи»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закупівлі: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Апельсини-6 000кг.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Банани- 5 000кг.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Буряк-5 000кг.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Зелена цибуля-150 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Капуста рання-500кг.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Капуста стара-5 000кг.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Капуста червона-170кг.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Кріп-200кг.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Лимони-210 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Морква-6 000кг.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Огірки свіжі грунтові-1 000кг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Огірки свіжі тепличні-950кг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Перець солодкий-320кг.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Петрушка -200кг.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Помідори свіжі грунтові-950кг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Помідори свіжі тепличні-950кг.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Баклажани -350кг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Цибуля-5 000кг.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Часник-160кг.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Горіхи - 800кг. 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766D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Яблука-7 000кг</w:t>
      </w:r>
    </w:p>
    <w:p w:rsidR="007766D3" w:rsidRPr="007766D3" w:rsidRDefault="007766D3" w:rsidP="007766D3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C077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7766D3" w:rsidRPr="007766D3" w:rsidRDefault="007766D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6D3">
        <w:rPr>
          <w:rStyle w:val="ng-binding"/>
          <w:rFonts w:ascii="Times New Roman" w:hAnsi="Times New Roman" w:cs="Times New Roman"/>
          <w:bCs/>
          <w:sz w:val="28"/>
          <w:szCs w:val="28"/>
        </w:rPr>
        <w:t>UA-2024-01-04-000329-a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Style w:val="2"/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850"/>
        <w:gridCol w:w="851"/>
        <w:gridCol w:w="4677"/>
      </w:tblGrid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371F56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Апельсини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6 000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ind w:hanging="108"/>
              <w:rPr>
                <w:rFonts w:ascii="Times New Roman" w:eastAsia="Times New Roman" w:hAnsi="Times New Roman"/>
                <w:lang w:val="uk-UA"/>
              </w:rPr>
            </w:pPr>
          </w:p>
          <w:p w:rsidR="007766D3" w:rsidRDefault="007766D3" w:rsidP="00740CA1">
            <w:pPr>
              <w:ind w:hanging="108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766D3" w:rsidRDefault="007766D3" w:rsidP="00740CA1">
            <w:pPr>
              <w:ind w:hanging="108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:rsidR="007766D3" w:rsidRPr="00371F56" w:rsidRDefault="007766D3" w:rsidP="00740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D93">
              <w:rPr>
                <w:rFonts w:ascii="Times New Roman" w:eastAsia="Times New Roman" w:hAnsi="Times New Roman"/>
                <w:lang w:val="uk-UA"/>
              </w:rPr>
              <w:t>Товар повинен бути безпечним, придатним до споживання. Овочі</w:t>
            </w:r>
            <w:r>
              <w:rPr>
                <w:rFonts w:ascii="Times New Roman" w:eastAsia="Times New Roman" w:hAnsi="Times New Roman"/>
                <w:lang w:val="uk-UA"/>
              </w:rPr>
              <w:t>, зелень  та фрукти</w:t>
            </w:r>
            <w:r w:rsidRPr="002C6D93">
              <w:rPr>
                <w:rFonts w:ascii="Times New Roman" w:eastAsia="Times New Roman" w:hAnsi="Times New Roman"/>
                <w:lang w:val="uk-UA"/>
              </w:rPr>
              <w:t xml:space="preserve"> свіжі, цілі, здорові, чисті, незів'ялі, не тріснуті, без механічних пошкоджень та пошкоджень сільськогосподарськими шкідниками, без зайвої зовнішньої вологості, типової для ботанічного сорту по формі і забарвленню. Без гнилі, дозрілі.</w:t>
            </w: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D57448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5 000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Pr="00D57448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5 000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Зелена цибуля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Капуста білокачанна рання свіжа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Капуста білокачанна стара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5 000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Капуста червона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Лимони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6 000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Огірки свіжі ґрунтові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1 000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Огірки свіжі тепличні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950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Перець солодкий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320</w:t>
            </w:r>
          </w:p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Помідори свіжі ґрунтові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950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Помідори свіжі тепличні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950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Баклажани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Цибуля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5 000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Горіхи (ядра горіхів волоських)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766D3" w:rsidRPr="00371F56" w:rsidTr="00740C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Яблука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7 000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D3" w:rsidRDefault="007766D3" w:rsidP="0074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7766D3" w:rsidRDefault="007766D3" w:rsidP="007766D3">
      <w:pPr>
        <w:tabs>
          <w:tab w:val="left" w:pos="900"/>
          <w:tab w:val="num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66D3">
        <w:rPr>
          <w:rFonts w:ascii="Times New Roman" w:hAnsi="Times New Roman" w:cs="Times New Roman"/>
          <w:sz w:val="28"/>
          <w:szCs w:val="28"/>
          <w:lang w:val="uk-UA"/>
        </w:rPr>
        <w:t>2 050 000,00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7766D3">
        <w:rPr>
          <w:rFonts w:ascii="Times New Roman" w:hAnsi="Times New Roman" w:cs="Times New Roman"/>
          <w:sz w:val="28"/>
          <w:szCs w:val="28"/>
          <w:lang w:val="uk-UA"/>
        </w:rPr>
        <w:t>Два мільйони п’ятдесят тисяч грн. 00 коп.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953019" w:rsidRPr="007766D3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7766D3">
        <w:rPr>
          <w:rStyle w:val="a4"/>
          <w:rFonts w:ascii="Times New Roman" w:hAnsi="Times New Roman" w:cs="Times New Roman"/>
          <w:sz w:val="28"/>
          <w:szCs w:val="28"/>
          <w:lang w:val="uk-UA"/>
        </w:rPr>
        <w:t>овочів та фруктів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lastRenderedPageBreak/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6E64DF"/>
    <w:rsid w:val="007609CC"/>
    <w:rsid w:val="007766D3"/>
    <w:rsid w:val="00776887"/>
    <w:rsid w:val="00823B9A"/>
    <w:rsid w:val="008600A4"/>
    <w:rsid w:val="00863EAD"/>
    <w:rsid w:val="008718CB"/>
    <w:rsid w:val="00884F49"/>
    <w:rsid w:val="00953019"/>
    <w:rsid w:val="00A671E3"/>
    <w:rsid w:val="00B97B65"/>
    <w:rsid w:val="00C465D4"/>
    <w:rsid w:val="00C53810"/>
    <w:rsid w:val="00D67063"/>
    <w:rsid w:val="00D829E9"/>
    <w:rsid w:val="00D926F7"/>
    <w:rsid w:val="00DC529F"/>
    <w:rsid w:val="00E2360B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661B-6278-41FA-9BBD-BB992228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22</cp:revision>
  <dcterms:created xsi:type="dcterms:W3CDTF">2021-10-07T11:05:00Z</dcterms:created>
  <dcterms:modified xsi:type="dcterms:W3CDTF">2024-01-08T06:28:00Z</dcterms:modified>
</cp:coreProperties>
</file>