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A27E60" w:rsidRDefault="0064121C" w:rsidP="00823B9A">
      <w:pPr>
        <w:pStyle w:val="1"/>
        <w:rPr>
          <w:b w:val="0"/>
          <w:sz w:val="28"/>
          <w:szCs w:val="28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A27E60" w:rsidRPr="00A27E60">
        <w:rPr>
          <w:b w:val="0"/>
          <w:sz w:val="28"/>
          <w:szCs w:val="28"/>
        </w:rPr>
        <w:t xml:space="preserve"> </w:t>
      </w:r>
      <w:bookmarkStart w:id="0" w:name="_GoBack"/>
      <w:proofErr w:type="spellStart"/>
      <w:r w:rsidR="00A27E60" w:rsidRPr="00A27E60">
        <w:rPr>
          <w:sz w:val="28"/>
          <w:szCs w:val="28"/>
        </w:rPr>
        <w:t>М'ясо</w:t>
      </w:r>
      <w:proofErr w:type="spellEnd"/>
      <w:r w:rsidR="00A27E60" w:rsidRPr="00A27E60">
        <w:rPr>
          <w:sz w:val="28"/>
          <w:szCs w:val="28"/>
        </w:rPr>
        <w:t xml:space="preserve"> 3 лота «лот 1. Код ДК 021:2015: 15110000-2 «</w:t>
      </w:r>
      <w:proofErr w:type="spellStart"/>
      <w:r w:rsidR="00A27E60" w:rsidRPr="00A27E60">
        <w:rPr>
          <w:sz w:val="28"/>
          <w:szCs w:val="28"/>
        </w:rPr>
        <w:t>М’ясо</w:t>
      </w:r>
      <w:proofErr w:type="spellEnd"/>
      <w:r w:rsidR="00A27E60" w:rsidRPr="00A27E60">
        <w:rPr>
          <w:sz w:val="28"/>
          <w:szCs w:val="28"/>
        </w:rPr>
        <w:t>» (</w:t>
      </w:r>
      <w:proofErr w:type="spellStart"/>
      <w:r w:rsidR="00A27E60" w:rsidRPr="00A27E60">
        <w:rPr>
          <w:sz w:val="28"/>
          <w:szCs w:val="28"/>
        </w:rPr>
        <w:t>м’ясо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яловичини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тазостегнова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частина</w:t>
      </w:r>
      <w:proofErr w:type="spellEnd"/>
      <w:r w:rsidR="00A27E60" w:rsidRPr="00A27E60">
        <w:rPr>
          <w:sz w:val="28"/>
          <w:szCs w:val="28"/>
        </w:rPr>
        <w:t>)» «лот 2. Код ДК 021:2015: 15110000-2 «</w:t>
      </w:r>
      <w:proofErr w:type="spellStart"/>
      <w:r w:rsidR="00A27E60" w:rsidRPr="00A27E60">
        <w:rPr>
          <w:sz w:val="28"/>
          <w:szCs w:val="28"/>
        </w:rPr>
        <w:t>М’ясо</w:t>
      </w:r>
      <w:proofErr w:type="spellEnd"/>
      <w:r w:rsidR="00A27E60" w:rsidRPr="00A27E60">
        <w:rPr>
          <w:sz w:val="28"/>
          <w:szCs w:val="28"/>
        </w:rPr>
        <w:t>» (</w:t>
      </w:r>
      <w:proofErr w:type="spellStart"/>
      <w:r w:rsidR="00A27E60" w:rsidRPr="00A27E60">
        <w:rPr>
          <w:sz w:val="28"/>
          <w:szCs w:val="28"/>
        </w:rPr>
        <w:t>філе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курине</w:t>
      </w:r>
      <w:proofErr w:type="spellEnd"/>
      <w:r w:rsidR="00A27E60" w:rsidRPr="00A27E60">
        <w:rPr>
          <w:sz w:val="28"/>
          <w:szCs w:val="28"/>
        </w:rPr>
        <w:t>)» «лот 3. Код ДК 021:2015: 15110000-2 «</w:t>
      </w:r>
      <w:proofErr w:type="spellStart"/>
      <w:r w:rsidR="00A27E60" w:rsidRPr="00A27E60">
        <w:rPr>
          <w:sz w:val="28"/>
          <w:szCs w:val="28"/>
        </w:rPr>
        <w:t>М’ясо</w:t>
      </w:r>
      <w:proofErr w:type="spellEnd"/>
      <w:r w:rsidR="00A27E60" w:rsidRPr="00A27E60">
        <w:rPr>
          <w:sz w:val="28"/>
          <w:szCs w:val="28"/>
        </w:rPr>
        <w:t>» (</w:t>
      </w:r>
      <w:proofErr w:type="spellStart"/>
      <w:r w:rsidR="00A27E60" w:rsidRPr="00A27E60">
        <w:rPr>
          <w:sz w:val="28"/>
          <w:szCs w:val="28"/>
        </w:rPr>
        <w:t>м’ясо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свинини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тазостегнова</w:t>
      </w:r>
      <w:proofErr w:type="spellEnd"/>
      <w:r w:rsidR="00A27E60" w:rsidRPr="00A27E60">
        <w:rPr>
          <w:sz w:val="28"/>
          <w:szCs w:val="28"/>
        </w:rPr>
        <w:t xml:space="preserve"> </w:t>
      </w:r>
      <w:proofErr w:type="spellStart"/>
      <w:r w:rsidR="00A27E60" w:rsidRPr="00A27E60">
        <w:rPr>
          <w:sz w:val="28"/>
          <w:szCs w:val="28"/>
        </w:rPr>
        <w:t>частина</w:t>
      </w:r>
      <w:proofErr w:type="spellEnd"/>
      <w:r w:rsidR="00A27E60" w:rsidRPr="00A27E60">
        <w:rPr>
          <w:sz w:val="28"/>
          <w:szCs w:val="28"/>
        </w:rPr>
        <w:t>)»</w:t>
      </w:r>
      <w:r w:rsidR="00A27E60" w:rsidRPr="00A27E60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bookmarkEnd w:id="0"/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92391D" w:rsidRPr="0092391D" w:rsidRDefault="0092391D" w:rsidP="0092391D">
      <w:pPr>
        <w:pStyle w:val="1"/>
        <w:rPr>
          <w:b w:val="0"/>
          <w:sz w:val="28"/>
          <w:szCs w:val="28"/>
        </w:rPr>
      </w:pPr>
      <w:proofErr w:type="spellStart"/>
      <w:r w:rsidRPr="0092391D">
        <w:rPr>
          <w:b w:val="0"/>
          <w:sz w:val="28"/>
          <w:szCs w:val="28"/>
        </w:rPr>
        <w:t>М'ясо</w:t>
      </w:r>
      <w:proofErr w:type="spellEnd"/>
      <w:r w:rsidRPr="0092391D">
        <w:rPr>
          <w:b w:val="0"/>
          <w:sz w:val="28"/>
          <w:szCs w:val="28"/>
        </w:rPr>
        <w:t xml:space="preserve"> 3 лота «лот 1. Код ДК 021:2015: 15110000-2 «</w:t>
      </w:r>
      <w:proofErr w:type="spellStart"/>
      <w:r w:rsidRPr="0092391D">
        <w:rPr>
          <w:b w:val="0"/>
          <w:sz w:val="28"/>
          <w:szCs w:val="28"/>
        </w:rPr>
        <w:t>М’ясо</w:t>
      </w:r>
      <w:proofErr w:type="spellEnd"/>
      <w:r w:rsidRPr="0092391D">
        <w:rPr>
          <w:b w:val="0"/>
          <w:sz w:val="28"/>
          <w:szCs w:val="28"/>
        </w:rPr>
        <w:t>» (</w:t>
      </w:r>
      <w:proofErr w:type="spellStart"/>
      <w:r w:rsidRPr="0092391D">
        <w:rPr>
          <w:b w:val="0"/>
          <w:sz w:val="28"/>
          <w:szCs w:val="28"/>
        </w:rPr>
        <w:t>м’ясо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яловичини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тазостегнова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частина</w:t>
      </w:r>
      <w:proofErr w:type="spellEnd"/>
      <w:r w:rsidRPr="0092391D">
        <w:rPr>
          <w:b w:val="0"/>
          <w:sz w:val="28"/>
          <w:szCs w:val="28"/>
        </w:rPr>
        <w:t>)» «лот 2. Код ДК 021:2015: 15110000-2 «</w:t>
      </w:r>
      <w:proofErr w:type="spellStart"/>
      <w:r w:rsidRPr="0092391D">
        <w:rPr>
          <w:b w:val="0"/>
          <w:sz w:val="28"/>
          <w:szCs w:val="28"/>
        </w:rPr>
        <w:t>М’ясо</w:t>
      </w:r>
      <w:proofErr w:type="spellEnd"/>
      <w:r w:rsidRPr="0092391D">
        <w:rPr>
          <w:b w:val="0"/>
          <w:sz w:val="28"/>
          <w:szCs w:val="28"/>
        </w:rPr>
        <w:t>» (</w:t>
      </w:r>
      <w:proofErr w:type="spellStart"/>
      <w:r w:rsidRPr="0092391D">
        <w:rPr>
          <w:b w:val="0"/>
          <w:sz w:val="28"/>
          <w:szCs w:val="28"/>
        </w:rPr>
        <w:t>філе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курине</w:t>
      </w:r>
      <w:proofErr w:type="spellEnd"/>
      <w:r w:rsidRPr="0092391D">
        <w:rPr>
          <w:b w:val="0"/>
          <w:sz w:val="28"/>
          <w:szCs w:val="28"/>
        </w:rPr>
        <w:t>)» «лот 3. Код ДК 021:2015: 15110000-2 «</w:t>
      </w:r>
      <w:proofErr w:type="spellStart"/>
      <w:r w:rsidRPr="0092391D">
        <w:rPr>
          <w:b w:val="0"/>
          <w:sz w:val="28"/>
          <w:szCs w:val="28"/>
        </w:rPr>
        <w:t>М’ясо</w:t>
      </w:r>
      <w:proofErr w:type="spellEnd"/>
      <w:r w:rsidRPr="0092391D">
        <w:rPr>
          <w:b w:val="0"/>
          <w:sz w:val="28"/>
          <w:szCs w:val="28"/>
        </w:rPr>
        <w:t>» (</w:t>
      </w:r>
      <w:proofErr w:type="spellStart"/>
      <w:r w:rsidRPr="0092391D">
        <w:rPr>
          <w:b w:val="0"/>
          <w:sz w:val="28"/>
          <w:szCs w:val="28"/>
        </w:rPr>
        <w:t>м’ясо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свинини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тазостегнова</w:t>
      </w:r>
      <w:proofErr w:type="spellEnd"/>
      <w:r w:rsidRPr="0092391D">
        <w:rPr>
          <w:b w:val="0"/>
          <w:sz w:val="28"/>
          <w:szCs w:val="28"/>
        </w:rPr>
        <w:t xml:space="preserve"> </w:t>
      </w:r>
      <w:proofErr w:type="spellStart"/>
      <w:r w:rsidRPr="0092391D">
        <w:rPr>
          <w:b w:val="0"/>
          <w:sz w:val="28"/>
          <w:szCs w:val="28"/>
        </w:rPr>
        <w:t>частина</w:t>
      </w:r>
      <w:proofErr w:type="spellEnd"/>
      <w:r w:rsidRPr="0092391D">
        <w:rPr>
          <w:b w:val="0"/>
          <w:sz w:val="28"/>
          <w:szCs w:val="28"/>
        </w:rPr>
        <w:t>)»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92391D" w:rsidRPr="0092391D" w:rsidRDefault="0092391D" w:rsidP="0092391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 №1 </w:t>
      </w:r>
    </w:p>
    <w:p w:rsidR="0092391D" w:rsidRPr="0092391D" w:rsidRDefault="0092391D" w:rsidP="0092391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М'ясо яловичини тазостегнова частина -3 500кг.</w:t>
      </w:r>
    </w:p>
    <w:p w:rsidR="0092391D" w:rsidRPr="0092391D" w:rsidRDefault="0092391D" w:rsidP="0092391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t>Лот №2</w:t>
      </w:r>
    </w:p>
    <w:p w:rsidR="0092391D" w:rsidRPr="0092391D" w:rsidRDefault="0092391D" w:rsidP="0092391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t>Філе курине -8 000кг;</w:t>
      </w:r>
    </w:p>
    <w:p w:rsidR="0092391D" w:rsidRPr="0092391D" w:rsidRDefault="0092391D" w:rsidP="0092391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 №3 </w:t>
      </w:r>
    </w:p>
    <w:p w:rsidR="0092391D" w:rsidRPr="005534B1" w:rsidRDefault="0092391D" w:rsidP="0092391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391D">
        <w:rPr>
          <w:rFonts w:ascii="Times New Roman" w:eastAsia="Calibri" w:hAnsi="Times New Roman" w:cs="Times New Roman"/>
          <w:sz w:val="28"/>
          <w:szCs w:val="28"/>
          <w:lang w:val="uk-UA"/>
        </w:rPr>
        <w:t>М'ясо свинини тазостегнова частина-3 500кг.;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92391D" w:rsidRPr="0092391D" w:rsidRDefault="0092391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1D">
        <w:rPr>
          <w:rStyle w:val="ng-binding"/>
          <w:rFonts w:ascii="Times New Roman" w:hAnsi="Times New Roman" w:cs="Times New Roman"/>
          <w:b/>
          <w:bCs/>
          <w:sz w:val="28"/>
          <w:szCs w:val="28"/>
        </w:rPr>
        <w:t>UA-2024-01-04-001856-a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7"/>
        <w:gridCol w:w="1132"/>
        <w:gridCol w:w="992"/>
        <w:gridCol w:w="2835"/>
      </w:tblGrid>
      <w:tr w:rsidR="0092391D" w:rsidRPr="003337FC" w:rsidTr="00740CA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Одиниця виміру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Кіль</w:t>
            </w:r>
          </w:p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Місце поставки:</w:t>
            </w:r>
          </w:p>
        </w:tc>
      </w:tr>
      <w:tr w:rsidR="0092391D" w:rsidRPr="00A27E60" w:rsidTr="00740CA1">
        <w:trPr>
          <w:trHeight w:val="8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56122" w:rsidRDefault="0092391D" w:rsidP="00740CA1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61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М'ясо яловичини тазостегнова частина охолоджена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Default="0092391D" w:rsidP="00740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28000, Кіровоградська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м.Олександрія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вул,Діброви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25; 25006,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м.Кропивницький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вул.Дворцова,7</w:t>
            </w:r>
          </w:p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2391D" w:rsidRPr="003337FC" w:rsidRDefault="0092391D" w:rsidP="0092391D">
      <w:pPr>
        <w:spacing w:line="240" w:lineRule="auto"/>
        <w:ind w:right="196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2391D" w:rsidRPr="00E77BA0" w:rsidRDefault="0092391D" w:rsidP="0092391D">
      <w:pPr>
        <w:spacing w:line="240" w:lineRule="auto"/>
        <w:ind w:right="196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Лот№2</w:t>
      </w:r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87"/>
        <w:gridCol w:w="1134"/>
        <w:gridCol w:w="991"/>
        <w:gridCol w:w="2835"/>
      </w:tblGrid>
      <w:tr w:rsidR="0092391D" w:rsidRPr="003337FC" w:rsidTr="00740CA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Одиниця виміру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Кіль</w:t>
            </w:r>
          </w:p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Місце поставки:</w:t>
            </w:r>
          </w:p>
        </w:tc>
      </w:tr>
      <w:tr w:rsidR="0092391D" w:rsidRPr="00A27E60" w:rsidTr="00740CA1">
        <w:trPr>
          <w:trHeight w:val="81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337F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ind w:left="-2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534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Філе курине охолоджене</w:t>
            </w:r>
            <w:r w:rsidRPr="00333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337F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77BA0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8 000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Default="0092391D" w:rsidP="00740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28000, Кіровоградська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м.Олександрія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вул,Діброви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25; 25006,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м.Кропивницький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вул.Дворцова,7</w:t>
            </w:r>
          </w:p>
          <w:p w:rsidR="0092391D" w:rsidRDefault="0092391D" w:rsidP="00740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2391D" w:rsidRDefault="0092391D" w:rsidP="0092391D">
      <w:pPr>
        <w:spacing w:line="240" w:lineRule="auto"/>
        <w:ind w:right="19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2391D" w:rsidRPr="00E77BA0" w:rsidRDefault="0092391D" w:rsidP="0092391D">
      <w:pPr>
        <w:spacing w:line="240" w:lineRule="auto"/>
        <w:ind w:right="196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Лот№3</w:t>
      </w:r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89"/>
        <w:gridCol w:w="1135"/>
        <w:gridCol w:w="992"/>
        <w:gridCol w:w="2833"/>
      </w:tblGrid>
      <w:tr w:rsidR="0092391D" w:rsidRPr="003337FC" w:rsidTr="00740CA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Одиниця виміру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Кіль</w:t>
            </w:r>
          </w:p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  <w:t>кість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EA21AB" w:rsidRDefault="0092391D" w:rsidP="00740CA1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4"/>
                <w:lang w:val="uk-UA"/>
              </w:rPr>
            </w:pPr>
            <w:r w:rsidRPr="00EA21A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Місце поставки:</w:t>
            </w:r>
          </w:p>
        </w:tc>
      </w:tr>
      <w:tr w:rsidR="0092391D" w:rsidRPr="00A27E60" w:rsidTr="00740CA1">
        <w:trPr>
          <w:trHeight w:val="81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750A26" w:rsidRDefault="0092391D" w:rsidP="00740CA1">
            <w:pPr>
              <w:spacing w:line="240" w:lineRule="auto"/>
              <w:ind w:left="-2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0A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М'ясо свинини тазостегнова частина охолоджена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Pr="003337FC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3 500</w:t>
            </w:r>
          </w:p>
          <w:p w:rsidR="0092391D" w:rsidRDefault="0092391D" w:rsidP="00740CA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D" w:rsidRDefault="0092391D" w:rsidP="00740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28000, Кіровоградська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м.Олександрія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вул,Діброви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25; 25006,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м.Кропивницький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вул.Дворцова,7</w:t>
            </w:r>
          </w:p>
          <w:p w:rsidR="0092391D" w:rsidRPr="003337FC" w:rsidRDefault="0092391D" w:rsidP="00740C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391D">
        <w:rPr>
          <w:rFonts w:ascii="Times New Roman" w:hAnsi="Times New Roman" w:cs="Times New Roman"/>
          <w:sz w:val="28"/>
          <w:szCs w:val="28"/>
          <w:lang w:val="uk-UA"/>
        </w:rPr>
        <w:t>3 000 000,00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92391D">
        <w:rPr>
          <w:rFonts w:ascii="Times New Roman" w:hAnsi="Times New Roman" w:cs="Times New Roman"/>
          <w:sz w:val="28"/>
          <w:szCs w:val="28"/>
          <w:lang w:val="uk-UA"/>
        </w:rPr>
        <w:t xml:space="preserve">Три мільйона грн. 00 </w:t>
      </w:r>
      <w:proofErr w:type="spellStart"/>
      <w:r w:rsidR="0092391D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953019" w:rsidRPr="007766D3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proofErr w:type="spellStart"/>
      <w:r w:rsidR="0092391D">
        <w:rPr>
          <w:rStyle w:val="a4"/>
          <w:rFonts w:ascii="Times New Roman" w:hAnsi="Times New Roman" w:cs="Times New Roman"/>
          <w:sz w:val="28"/>
          <w:szCs w:val="28"/>
          <w:lang w:val="uk-UA"/>
        </w:rPr>
        <w:t>мяса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92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lastRenderedPageBreak/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609CC"/>
    <w:rsid w:val="007766D3"/>
    <w:rsid w:val="00776887"/>
    <w:rsid w:val="00823B9A"/>
    <w:rsid w:val="008600A4"/>
    <w:rsid w:val="00863EAD"/>
    <w:rsid w:val="008718CB"/>
    <w:rsid w:val="00884F49"/>
    <w:rsid w:val="0092391D"/>
    <w:rsid w:val="00953019"/>
    <w:rsid w:val="00A27E60"/>
    <w:rsid w:val="00B97B65"/>
    <w:rsid w:val="00C465D4"/>
    <w:rsid w:val="00C53810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B567-3669-4323-83E7-90F6079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23</cp:revision>
  <dcterms:created xsi:type="dcterms:W3CDTF">2021-10-07T11:05:00Z</dcterms:created>
  <dcterms:modified xsi:type="dcterms:W3CDTF">2024-01-08T06:28:00Z</dcterms:modified>
</cp:coreProperties>
</file>